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3"/>
        <w:bidi w:val="0"/>
        <w:ind w:left="0" w:leftChars="0" w:firstLine="0" w:firstLineChars="0"/>
        <w:jc w:val="center"/>
        <w:rPr>
          <w:rFonts w:hint="eastAsia"/>
          <w:lang w:eastAsia="zh-CN"/>
        </w:rPr>
      </w:pPr>
      <w:bookmarkStart w:id="0" w:name="_GoBack"/>
      <w:bookmarkEnd w:id="0"/>
      <w:r>
        <w:rPr>
          <w:rFonts w:hint="eastAsia"/>
          <w:lang w:eastAsia="zh-CN"/>
        </w:rPr>
        <w:t>巴中市</w:t>
      </w:r>
      <w:r>
        <w:rPr>
          <w:rFonts w:hint="eastAsia"/>
          <w:lang w:val="en-US" w:eastAsia="zh-CN"/>
        </w:rPr>
        <w:t>推进</w:t>
      </w:r>
      <w:r>
        <w:rPr>
          <w:rFonts w:hint="eastAsia"/>
          <w:lang w:eastAsia="zh-CN"/>
        </w:rPr>
        <w:t>数据要素市场化配置</w:t>
      </w:r>
      <w:r>
        <w:rPr>
          <w:rFonts w:hint="eastAsia"/>
          <w:lang w:val="en-US" w:eastAsia="zh-CN"/>
        </w:rPr>
        <w:t>综合</w:t>
      </w:r>
      <w:r>
        <w:rPr>
          <w:rFonts w:hint="eastAsia"/>
          <w:lang w:eastAsia="zh-CN"/>
        </w:rPr>
        <w:t>改革</w:t>
      </w:r>
      <w:r>
        <w:rPr>
          <w:rFonts w:hint="eastAsia"/>
          <w:lang w:val="en-US" w:eastAsia="zh-CN"/>
        </w:rPr>
        <w:t>工作</w:t>
      </w:r>
      <w:r>
        <w:rPr>
          <w:rFonts w:hint="eastAsia"/>
          <w:lang w:eastAsia="zh-CN"/>
        </w:rPr>
        <w:t>方案</w:t>
      </w:r>
    </w:p>
    <w:p>
      <w:pPr>
        <w:pStyle w:val="12"/>
        <w:bidi w:val="0"/>
        <w:ind w:left="0" w:leftChars="0" w:firstLine="0" w:firstLineChars="0"/>
        <w:jc w:val="center"/>
        <w:rPr>
          <w:rFonts w:hint="eastAsia"/>
          <w:b w:val="0"/>
          <w:bCs/>
          <w:lang w:eastAsia="zh-CN"/>
        </w:rPr>
      </w:pPr>
      <w:r>
        <w:rPr>
          <w:rFonts w:hint="eastAsia"/>
          <w:b w:val="0"/>
          <w:bCs/>
          <w:lang w:eastAsia="zh-CN"/>
        </w:rPr>
        <w:t>（征求意见稿）</w:t>
      </w:r>
    </w:p>
    <w:p>
      <w:pPr>
        <w:rPr>
          <w:rFonts w:hint="eastAsia"/>
          <w:lang w:eastAsia="zh-CN"/>
        </w:rPr>
      </w:pPr>
    </w:p>
    <w:p>
      <w:pPr>
        <w:pStyle w:val="8"/>
        <w:bidi w:val="0"/>
        <w:rPr>
          <w:rFonts w:hint="eastAsia"/>
          <w:lang w:eastAsia="zh-CN"/>
        </w:rPr>
      </w:pPr>
      <w:r>
        <w:rPr>
          <w:rFonts w:hint="eastAsia"/>
          <w:lang w:eastAsia="zh-CN"/>
        </w:rPr>
        <w:t>为深入贯彻《中共中央</w:t>
      </w:r>
      <w:r>
        <w:rPr>
          <w:rFonts w:hint="eastAsia"/>
          <w:lang w:val="en-US" w:eastAsia="zh-CN"/>
        </w:rPr>
        <w:t xml:space="preserve"> </w:t>
      </w:r>
      <w:r>
        <w:rPr>
          <w:rFonts w:hint="eastAsia"/>
          <w:lang w:eastAsia="zh-CN"/>
        </w:rPr>
        <w:t>国务院关于构建数据基础制度更好发挥数据要素作用的意见》《</w:t>
      </w:r>
      <w:r>
        <w:rPr>
          <w:rFonts w:hint="eastAsia"/>
          <w:lang w:val="en-US" w:eastAsia="zh-CN"/>
        </w:rPr>
        <w:t>四川省大数据中心等三部门印发关于推进数据要素市场化配置综合改革的实施方案</w:t>
      </w:r>
      <w:r>
        <w:rPr>
          <w:rFonts w:hint="eastAsia"/>
          <w:lang w:eastAsia="zh-CN"/>
        </w:rPr>
        <w:t>》精神，落实《四川省数据条例》要求，构建数据基础制度，激发数据要素活力，</w:t>
      </w:r>
      <w:r>
        <w:rPr>
          <w:rFonts w:hint="eastAsia"/>
          <w:lang w:val="en-US" w:eastAsia="zh-CN"/>
        </w:rPr>
        <w:t>加快推进我市数据要素市场化配置综合改革</w:t>
      </w:r>
      <w:r>
        <w:rPr>
          <w:rFonts w:hint="eastAsia"/>
          <w:lang w:eastAsia="zh-CN"/>
        </w:rPr>
        <w:t>，特制定本方案。</w:t>
      </w:r>
    </w:p>
    <w:p>
      <w:pPr>
        <w:pStyle w:val="10"/>
        <w:bidi w:val="0"/>
        <w:rPr>
          <w:rFonts w:hint="eastAsia"/>
          <w:lang w:eastAsia="zh-CN"/>
        </w:rPr>
      </w:pPr>
      <w:r>
        <w:rPr>
          <w:rFonts w:hint="eastAsia"/>
          <w:lang w:eastAsia="zh-CN"/>
        </w:rPr>
        <w:t>一、总体要求</w:t>
      </w:r>
    </w:p>
    <w:p>
      <w:pPr>
        <w:pStyle w:val="12"/>
        <w:bidi w:val="0"/>
        <w:rPr>
          <w:rFonts w:hint="eastAsia"/>
          <w:lang w:eastAsia="zh-CN"/>
        </w:rPr>
      </w:pPr>
      <w:r>
        <w:rPr>
          <w:rFonts w:hint="eastAsia"/>
          <w:lang w:eastAsia="zh-CN"/>
        </w:rPr>
        <w:t>（一）指导思想</w:t>
      </w:r>
    </w:p>
    <w:p>
      <w:pPr>
        <w:pStyle w:val="8"/>
        <w:bidi w:val="0"/>
        <w:rPr>
          <w:rFonts w:hint="eastAsia"/>
          <w:lang w:eastAsia="zh-CN"/>
        </w:rPr>
      </w:pPr>
      <w:r>
        <w:rPr>
          <w:rFonts w:hint="eastAsia"/>
          <w:lang w:eastAsia="zh-CN"/>
        </w:rPr>
        <w:t>以习近平新时代中国特色社会主义思想为指导，全面贯彻党的二十大精神及省委十二届</w:t>
      </w:r>
      <w:r>
        <w:rPr>
          <w:rFonts w:hint="eastAsia"/>
          <w:lang w:val="en-US" w:eastAsia="zh-CN"/>
        </w:rPr>
        <w:t>四次</w:t>
      </w:r>
      <w:r>
        <w:rPr>
          <w:rFonts w:hint="eastAsia"/>
          <w:lang w:eastAsia="zh-CN"/>
        </w:rPr>
        <w:t>全会和市委五届</w:t>
      </w:r>
      <w:r>
        <w:rPr>
          <w:rFonts w:hint="eastAsia"/>
          <w:lang w:val="en-US" w:eastAsia="zh-CN"/>
        </w:rPr>
        <w:t>七次</w:t>
      </w:r>
      <w:r>
        <w:rPr>
          <w:rFonts w:hint="eastAsia"/>
          <w:lang w:eastAsia="zh-CN"/>
        </w:rPr>
        <w:t>全会精神，深入学习习近平总书记关于数据要素系列重要论述，坚持“</w:t>
      </w:r>
      <w:r>
        <w:rPr>
          <w:rFonts w:hint="eastAsia"/>
          <w:lang w:val="en-US" w:eastAsia="zh-CN"/>
        </w:rPr>
        <w:t>113+N</w:t>
      </w:r>
      <w:r>
        <w:rPr>
          <w:rFonts w:hint="eastAsia"/>
          <w:lang w:eastAsia="zh-CN"/>
        </w:rPr>
        <w:t>”智慧巴中建设路径，</w:t>
      </w:r>
      <w:r>
        <w:rPr>
          <w:rStyle w:val="9"/>
          <w:rFonts w:hint="eastAsia"/>
          <w:lang w:eastAsia="zh-CN"/>
        </w:rPr>
        <w:t>深化跨层级跨部门首席数据官制度改革创新，优化数据有序流通、高效利用的体制机制，充分释放数据要素潜能，不断</w:t>
      </w:r>
      <w:r>
        <w:rPr>
          <w:rFonts w:hint="eastAsia"/>
          <w:b w:val="0"/>
          <w:bCs w:val="0"/>
          <w:lang w:eastAsia="zh-CN"/>
        </w:rPr>
        <w:t>拓展数据应用场景，赋能“</w:t>
      </w:r>
      <w:r>
        <w:rPr>
          <w:rFonts w:hint="eastAsia"/>
          <w:b w:val="0"/>
          <w:bCs w:val="0"/>
          <w:lang w:val="en-US" w:eastAsia="zh-CN"/>
        </w:rPr>
        <w:t>1+3</w:t>
      </w:r>
      <w:r>
        <w:rPr>
          <w:rFonts w:hint="eastAsia"/>
          <w:b w:val="0"/>
          <w:bCs w:val="0"/>
          <w:lang w:eastAsia="zh-CN"/>
        </w:rPr>
        <w:t>”主导产业发展，</w:t>
      </w:r>
      <w:r>
        <w:rPr>
          <w:rFonts w:hint="eastAsia"/>
          <w:lang w:eastAsia="zh-CN"/>
        </w:rPr>
        <w:t>为推动全市经济社会高质量发展提供新引擎、注入新动能。</w:t>
      </w:r>
    </w:p>
    <w:p>
      <w:pPr>
        <w:pStyle w:val="12"/>
        <w:bidi w:val="0"/>
        <w:rPr>
          <w:rFonts w:hint="eastAsia"/>
          <w:lang w:eastAsia="zh-CN"/>
        </w:rPr>
      </w:pPr>
      <w:r>
        <w:rPr>
          <w:rFonts w:hint="eastAsia"/>
          <w:lang w:eastAsia="zh-CN"/>
        </w:rPr>
        <w:t>（二）工作原则</w:t>
      </w:r>
    </w:p>
    <w:p>
      <w:pPr>
        <w:pStyle w:val="8"/>
        <w:bidi w:val="0"/>
        <w:rPr>
          <w:rFonts w:hint="eastAsia"/>
          <w:lang w:eastAsia="zh-CN"/>
        </w:rPr>
      </w:pPr>
      <w:r>
        <w:rPr>
          <w:rFonts w:hint="eastAsia"/>
          <w:b/>
          <w:bCs/>
          <w:lang w:eastAsia="zh-CN"/>
        </w:rPr>
        <w:t>坚持政府引导、规范建设。</w:t>
      </w:r>
      <w:r>
        <w:rPr>
          <w:rFonts w:hint="eastAsia"/>
          <w:lang w:eastAsia="zh-CN"/>
        </w:rPr>
        <w:t>充分发挥政府对数据要素市场的宏观培育，建立健全数据基础制度，引导各级企事业单位、各类市场主体规范有序参与全市要素市场建设工作。</w:t>
      </w:r>
    </w:p>
    <w:p>
      <w:pPr>
        <w:pStyle w:val="8"/>
        <w:bidi w:val="0"/>
        <w:rPr>
          <w:rFonts w:hint="default"/>
          <w:lang w:val="en-US" w:eastAsia="zh-CN"/>
        </w:rPr>
      </w:pPr>
      <w:r>
        <w:rPr>
          <w:rFonts w:hint="eastAsia"/>
          <w:b/>
          <w:bCs/>
          <w:lang w:eastAsia="zh-CN"/>
        </w:rPr>
        <w:t>坚持场景牵引、问题导向。</w:t>
      </w:r>
      <w:r>
        <w:rPr>
          <w:rFonts w:hint="eastAsia"/>
          <w:lang w:eastAsia="zh-CN"/>
        </w:rPr>
        <w:t>以企业和群众“急难愁盼”问题为导向，以业务需求场景为牵引，聚焦数据要素建设的重点领域、关键环节和主要问题，有序推进数据要素市场化配置改革工作。</w:t>
      </w:r>
    </w:p>
    <w:p>
      <w:pPr>
        <w:pStyle w:val="8"/>
        <w:bidi w:val="0"/>
        <w:rPr>
          <w:rFonts w:hint="eastAsia"/>
          <w:lang w:eastAsia="zh-CN"/>
        </w:rPr>
      </w:pPr>
      <w:r>
        <w:rPr>
          <w:rFonts w:hint="eastAsia"/>
          <w:b/>
          <w:bCs/>
          <w:lang w:eastAsia="zh-CN"/>
        </w:rPr>
        <w:t>坚持依法推进、协同发展。</w:t>
      </w:r>
      <w:r>
        <w:rPr>
          <w:rFonts w:hint="eastAsia"/>
          <w:lang w:eastAsia="zh-CN"/>
        </w:rPr>
        <w:t>依法依规开展公共数据授权运营工作，营造公开公平公正的市场环境，保障市域各类市场主体合法权益。</w:t>
      </w:r>
    </w:p>
    <w:p>
      <w:pPr>
        <w:pStyle w:val="8"/>
        <w:bidi w:val="0"/>
        <w:rPr>
          <w:rFonts w:hint="eastAsia"/>
          <w:lang w:eastAsia="zh-CN"/>
        </w:rPr>
      </w:pPr>
      <w:r>
        <w:rPr>
          <w:rFonts w:hint="eastAsia"/>
          <w:b/>
          <w:bCs/>
          <w:lang w:eastAsia="zh-CN"/>
        </w:rPr>
        <w:t>坚持有效监管、分类可控。</w:t>
      </w:r>
      <w:r>
        <w:rPr>
          <w:rFonts w:hint="eastAsia"/>
          <w:lang w:eastAsia="zh-CN"/>
        </w:rPr>
        <w:t>强化数据分类分级管理制度和数据要素流通风险防控体系建设，保障数据资源的合规可信交易。</w:t>
      </w:r>
    </w:p>
    <w:p>
      <w:pPr>
        <w:pStyle w:val="12"/>
        <w:bidi w:val="0"/>
        <w:rPr>
          <w:rFonts w:hint="eastAsia"/>
          <w:lang w:eastAsia="zh-CN"/>
        </w:rPr>
      </w:pPr>
      <w:r>
        <w:rPr>
          <w:rFonts w:hint="eastAsia"/>
          <w:lang w:eastAsia="zh-CN"/>
        </w:rPr>
        <w:t>（三）主要目标</w:t>
      </w:r>
    </w:p>
    <w:p>
      <w:pPr>
        <w:pStyle w:val="8"/>
        <w:bidi w:val="0"/>
        <w:rPr>
          <w:rFonts w:hint="default"/>
          <w:lang w:val="en-US" w:eastAsia="zh-CN"/>
        </w:rPr>
      </w:pPr>
      <w:r>
        <w:rPr>
          <w:rFonts w:hint="eastAsia"/>
          <w:lang w:eastAsia="zh-CN"/>
        </w:rPr>
        <w:t>构建汇聚治理、共享开放、高效利用的数据要素循环流通机制，打造</w:t>
      </w:r>
      <w:r>
        <w:rPr>
          <w:rFonts w:hint="eastAsia"/>
          <w:lang w:val="en-US" w:eastAsia="zh-CN"/>
        </w:rPr>
        <w:t>公平公开、权属清晰、配置高效的</w:t>
      </w:r>
      <w:r>
        <w:rPr>
          <w:rFonts w:hint="eastAsia"/>
          <w:lang w:eastAsia="zh-CN"/>
        </w:rPr>
        <w:t>数据要素市场基础制度，实现数据产业的融合创新发展。到202</w:t>
      </w:r>
      <w:r>
        <w:rPr>
          <w:rFonts w:hint="eastAsia"/>
          <w:lang w:val="en-US" w:eastAsia="zh-CN"/>
        </w:rPr>
        <w:t>5年</w:t>
      </w:r>
      <w:r>
        <w:rPr>
          <w:rFonts w:hint="eastAsia"/>
          <w:lang w:eastAsia="zh-CN"/>
        </w:rPr>
        <w:t>年底，</w:t>
      </w:r>
      <w:r>
        <w:rPr>
          <w:rFonts w:hint="eastAsia"/>
          <w:lang w:val="en-US" w:eastAsia="zh-CN"/>
        </w:rPr>
        <w:t>初步</w:t>
      </w:r>
      <w:r>
        <w:rPr>
          <w:rFonts w:hint="eastAsia"/>
          <w:lang w:eastAsia="zh-CN"/>
        </w:rPr>
        <w:t>建成具有巴中特色的数据要素治理、运营、流通交易等方面的制度体系和数据产业发展生态培育体系，形成一系列完备可行的数据要素制度标准规范体系，构建一套规范有序的数据要素运营体系，建成一批有特色有亮点的数据融合应用场景，总结一批可复制可推广的典型经验做法，成为全省数据要素市场化配置改革先行市。</w:t>
      </w:r>
    </w:p>
    <w:p>
      <w:pPr>
        <w:pStyle w:val="10"/>
        <w:bidi w:val="0"/>
        <w:rPr>
          <w:rFonts w:hint="eastAsia"/>
          <w:lang w:eastAsia="zh-CN"/>
        </w:rPr>
      </w:pPr>
      <w:r>
        <w:rPr>
          <w:rFonts w:hint="eastAsia"/>
          <w:lang w:eastAsia="zh-CN"/>
        </w:rPr>
        <w:t>二、主要任务</w:t>
      </w:r>
    </w:p>
    <w:p>
      <w:pPr>
        <w:pStyle w:val="12"/>
        <w:bidi w:val="0"/>
        <w:rPr>
          <w:rFonts w:hint="eastAsia"/>
          <w:lang w:eastAsia="zh-CN"/>
        </w:rPr>
      </w:pPr>
      <w:r>
        <w:rPr>
          <w:rFonts w:hint="eastAsia"/>
          <w:lang w:eastAsia="zh-CN"/>
        </w:rPr>
        <w:t>（一）提高数据资源供给</w:t>
      </w:r>
    </w:p>
    <w:p>
      <w:pPr>
        <w:pStyle w:val="8"/>
        <w:bidi w:val="0"/>
        <w:rPr>
          <w:rFonts w:hint="eastAsia"/>
          <w:lang w:val="en-US" w:eastAsia="zh-CN"/>
        </w:rPr>
      </w:pPr>
      <w:r>
        <w:rPr>
          <w:rFonts w:hint="eastAsia"/>
          <w:lang w:val="en-US" w:eastAsia="zh-CN"/>
        </w:rPr>
        <w:t>1.强化数字资源管理。按“一数一源一标准”规范开展数据资源普查编目和资产登记，推动数据资源标准化、规范化、资产化、资本化管理。探索数字资源“一本账”管理，将数据、应用场景、项目、治理模型、软硬件资产等政务数字资源进行全覆盖管理、一体化建设，畅通数字资源跨平台调度和跨区域使用能力，切实提高数据资源的管理服务水平。</w:t>
      </w:r>
    </w:p>
    <w:p>
      <w:pPr>
        <w:pStyle w:val="8"/>
        <w:bidi w:val="0"/>
        <w:rPr>
          <w:rFonts w:hint="eastAsia"/>
          <w:lang w:val="en-US" w:eastAsia="zh-CN"/>
        </w:rPr>
      </w:pPr>
      <w:r>
        <w:rPr>
          <w:rFonts w:hint="eastAsia"/>
          <w:lang w:val="en-US" w:eastAsia="zh-CN"/>
        </w:rPr>
        <w:t>2.强化政务数据治理。实现政务数据资源应归尽归，推动供水、供电、供气、公共交通等各类市场主体公共数据、第三方数据有序汇聚。建设大数据资源中心，推动人口、法人等五大基础数据资源库和各领域主题库建设，完善数据治理体系，增强数据治理利用能力，形成数据协同治理规范，增强各类主体数据治理能力，提升数据“聚通用”发展水平，实现社会数据价值提升。</w:t>
      </w:r>
    </w:p>
    <w:p>
      <w:pPr>
        <w:pStyle w:val="8"/>
        <w:bidi w:val="0"/>
        <w:rPr>
          <w:rFonts w:hint="eastAsia"/>
          <w:lang w:val="en-US" w:eastAsia="zh-CN"/>
        </w:rPr>
      </w:pPr>
      <w:r>
        <w:rPr>
          <w:rFonts w:hint="eastAsia"/>
          <w:lang w:val="en-US" w:eastAsia="zh-CN"/>
        </w:rPr>
        <w:t>3.强化基础设施建设。加强“智慧巴中”项目的统筹共建，持续消除“数据烟囱”，提高数字化管理能力。统一建设和应用电子政务网络、电子政务云、视联网和物联网平台、共性应用基础支撑平台等数字基础设施，加强信息网络安全和运维保障，不断提高网络带宽、存储算力、大数据分析处理能力等支撑力。</w:t>
      </w:r>
    </w:p>
    <w:p>
      <w:pPr>
        <w:pStyle w:val="8"/>
        <w:bidi w:val="0"/>
        <w:rPr>
          <w:rFonts w:hint="default"/>
          <w:lang w:val="en-US" w:eastAsia="zh-CN"/>
        </w:rPr>
      </w:pPr>
      <w:r>
        <w:rPr>
          <w:rFonts w:hint="eastAsia"/>
          <w:lang w:val="en-US" w:eastAsia="zh-CN"/>
        </w:rPr>
        <w:t>4.强化数据共享开放。深化政务数据、公共数据、社会数据规范化、制度化管理，健全数据共享协调机制，不断提升数据共享开放效能。持续推进与民生密切相关、社会迫切需要的交通出行、卫生健康、社会信用、文化旅游等公共数据分阶段分层次有序面向社会开放。引导社会数据规范流通，探索建立社会数据统采共用机制。</w:t>
      </w:r>
    </w:p>
    <w:p>
      <w:pPr>
        <w:pStyle w:val="8"/>
        <w:bidi w:val="0"/>
        <w:rPr>
          <w:rFonts w:hint="default"/>
          <w:lang w:val="en-US" w:eastAsia="zh-CN"/>
        </w:rPr>
      </w:pPr>
      <w:r>
        <w:rPr>
          <w:rFonts w:hint="eastAsia"/>
          <w:lang w:val="en-US" w:eastAsia="zh-CN"/>
        </w:rPr>
        <w:t xml:space="preserve">5.强化数智赋能应用。推动政务数据创新应用，基于政务数据共享开放，畅通数据资源大循环，催生数据产品创新、应用创新、模式创新，以数字政务、数字社会、数字经济为服务重点，在工业、教育、交通、税务等数据密集型行业开展数据应用场景先行先试，形成一批数据应用典型案例。 </w:t>
      </w:r>
    </w:p>
    <w:p>
      <w:pPr>
        <w:pStyle w:val="12"/>
        <w:bidi w:val="0"/>
        <w:rPr>
          <w:rFonts w:hint="eastAsia"/>
          <w:lang w:eastAsia="zh-CN"/>
        </w:rPr>
      </w:pPr>
      <w:r>
        <w:rPr>
          <w:rFonts w:hint="eastAsia"/>
          <w:lang w:eastAsia="zh-CN"/>
        </w:rPr>
        <w:t>（二）推动数据要素流通</w:t>
      </w:r>
    </w:p>
    <w:p>
      <w:pPr>
        <w:pStyle w:val="8"/>
        <w:bidi w:val="0"/>
        <w:rPr>
          <w:rFonts w:hint="default"/>
          <w:lang w:val="en-US" w:eastAsia="zh-CN"/>
        </w:rPr>
      </w:pPr>
      <w:r>
        <w:rPr>
          <w:rFonts w:hint="eastAsia"/>
          <w:lang w:val="en-US" w:eastAsia="zh-CN"/>
        </w:rPr>
        <w:t xml:space="preserve">1.数据资产登记评估。细化公共数据、企业数据、个人数据持有权、数据加工使用权、数据产品经营权分置的产权运行机制，探索建立各类主体的数据资产注册登记、价值评估、权益保护制度。      </w:t>
      </w:r>
    </w:p>
    <w:p>
      <w:pPr>
        <w:pStyle w:val="8"/>
        <w:bidi w:val="0"/>
        <w:rPr>
          <w:rFonts w:hint="eastAsia"/>
          <w:lang w:val="en-US" w:eastAsia="zh-CN"/>
        </w:rPr>
      </w:pPr>
      <w:r>
        <w:rPr>
          <w:rFonts w:hint="eastAsia"/>
          <w:lang w:val="en-US" w:eastAsia="zh-CN"/>
        </w:rPr>
        <w:t>2.数据授权运营体系。鼓励政府公共数据社会性供给和创新性利用，加快推动公共数据集中授权运营，研究制定公共数据授权运营管理办法，明确授权主体、要求、标准、流程，建立运营评估、监管、收益分配和退出机制。支持有条件的县（区）和行业领域依法开展先行先试，探索改革经验。</w:t>
      </w:r>
    </w:p>
    <w:p>
      <w:pPr>
        <w:pStyle w:val="8"/>
        <w:bidi w:val="0"/>
        <w:rPr>
          <w:rFonts w:hint="default"/>
          <w:color w:val="0000FF"/>
          <w:lang w:val="en-US" w:eastAsia="zh-CN"/>
        </w:rPr>
      </w:pPr>
      <w:r>
        <w:rPr>
          <w:rFonts w:hint="eastAsia"/>
          <w:lang w:val="en-US" w:eastAsia="zh-CN"/>
        </w:rPr>
        <w:t>3.搭建统一数据要素流通载体。提高数据治理和主（专）题库建设能力，基于数据确权认证平台、授权运营平台、交易平台构建数据要素流通保障载体，实现“数据可信可追溯、交易行为受监管、数据流通有保障</w:t>
      </w:r>
      <w:r>
        <w:rPr>
          <w:rFonts w:hint="default"/>
          <w:lang w:val="en-US" w:eastAsia="zh-CN"/>
        </w:rPr>
        <w:t>”</w:t>
      </w:r>
      <w:r>
        <w:rPr>
          <w:rFonts w:hint="eastAsia"/>
          <w:lang w:val="en-US" w:eastAsia="zh-CN"/>
        </w:rPr>
        <w:t>。</w:t>
      </w:r>
    </w:p>
    <w:p>
      <w:pPr>
        <w:pStyle w:val="8"/>
        <w:bidi w:val="0"/>
        <w:rPr>
          <w:rFonts w:hint="eastAsia"/>
          <w:lang w:val="en-US" w:eastAsia="zh-CN"/>
        </w:rPr>
      </w:pPr>
      <w:r>
        <w:rPr>
          <w:rFonts w:hint="eastAsia"/>
          <w:lang w:val="en-US" w:eastAsia="zh-CN"/>
        </w:rPr>
        <w:t>4.数据交易机制。建设大数据交易中心，构建数据要素定价机制，完善数据交易、结算、支付、安全等制度设计，促进数据资产的市场化流通。建立数据交易过程中资产的交易流转、权属证明、权益保障机制，构建市场化公共数据资源管理服务体系，基于全市统一的数据资产登记制度建立数据资产交易规则。</w:t>
      </w:r>
    </w:p>
    <w:p>
      <w:pPr>
        <w:pStyle w:val="8"/>
        <w:bidi w:val="0"/>
        <w:rPr>
          <w:rFonts w:hint="default"/>
          <w:lang w:val="en-US" w:eastAsia="zh-CN"/>
        </w:rPr>
      </w:pPr>
      <w:r>
        <w:rPr>
          <w:rFonts w:hint="eastAsia"/>
          <w:lang w:val="en-US" w:eastAsia="zh-CN"/>
        </w:rPr>
        <w:t xml:space="preserve">5.数据收益分配机制。建立公平合理的数据要素收益分配制度，实施按价值贡献参与分配渠道，完善数据要素收益的再分配调节制度，探索公共数据运营收益定向反哺公共服务建设的新路径。 </w:t>
      </w:r>
    </w:p>
    <w:p>
      <w:pPr>
        <w:pStyle w:val="12"/>
        <w:bidi w:val="0"/>
        <w:rPr>
          <w:rFonts w:hint="eastAsia"/>
          <w:lang w:eastAsia="zh-CN"/>
        </w:rPr>
      </w:pPr>
      <w:r>
        <w:rPr>
          <w:rFonts w:hint="eastAsia"/>
          <w:lang w:eastAsia="zh-CN"/>
        </w:rPr>
        <w:t>（三）打造数据赋能场景</w:t>
      </w:r>
    </w:p>
    <w:p>
      <w:pPr>
        <w:pStyle w:val="8"/>
        <w:bidi w:val="0"/>
        <w:rPr>
          <w:rFonts w:hint="eastAsia"/>
          <w:lang w:val="en-US" w:eastAsia="zh-CN"/>
        </w:rPr>
      </w:pPr>
      <w:r>
        <w:rPr>
          <w:rFonts w:hint="eastAsia"/>
          <w:lang w:val="en-US" w:eastAsia="zh-CN"/>
        </w:rPr>
        <w:t>1.数字政务建设。推动人社、卫健、住建等领域数据深度共享，围绕网上办、掌上办、就近办、一次办、一证办等服务创新提供线上线下深度融合的数据服务能力保障，有效支撑我市“一网通办”改革、无证明城市创建。</w:t>
      </w:r>
    </w:p>
    <w:p>
      <w:pPr>
        <w:pStyle w:val="8"/>
        <w:bidi w:val="0"/>
        <w:rPr>
          <w:rFonts w:hint="eastAsia"/>
          <w:lang w:val="en-US" w:eastAsia="zh-CN"/>
        </w:rPr>
      </w:pPr>
      <w:r>
        <w:rPr>
          <w:rFonts w:hint="eastAsia"/>
          <w:lang w:val="en-US" w:eastAsia="zh-CN"/>
        </w:rPr>
        <w:t>2.数字“三农”建设。推动农村基础数据深度整合共享，建立跨部门、跨区域、跨行业的农业农村数据共享交换体系，打破“涉农”数据分割和系统孤岛壁垒，有力保障乡村振兴、数字乡村、农村生态文明建设等“三农”工作开展，着力建设数智乡村（社区）。</w:t>
      </w:r>
    </w:p>
    <w:p>
      <w:pPr>
        <w:pStyle w:val="8"/>
        <w:bidi w:val="0"/>
        <w:rPr>
          <w:rFonts w:hint="eastAsia"/>
          <w:lang w:val="en-US" w:eastAsia="zh-CN"/>
        </w:rPr>
      </w:pPr>
      <w:r>
        <w:rPr>
          <w:rFonts w:hint="eastAsia"/>
          <w:lang w:val="en-US" w:eastAsia="zh-CN"/>
        </w:rPr>
        <w:t>3.智慧文旅建设。深化文旅数据共享，实现红色文化、文物文保、旅游景点等数据跨部门、跨层级、跨业务、跨系统有序共享，有力支撑我市文旅康养首位产业数字化突破发展。</w:t>
      </w:r>
    </w:p>
    <w:p>
      <w:pPr>
        <w:pStyle w:val="8"/>
        <w:bidi w:val="0"/>
        <w:rPr>
          <w:rFonts w:hint="default"/>
          <w:lang w:val="en-US" w:eastAsia="zh-CN"/>
        </w:rPr>
      </w:pPr>
      <w:r>
        <w:rPr>
          <w:rFonts w:hint="eastAsia"/>
          <w:lang w:val="en-US" w:eastAsia="zh-CN"/>
        </w:rPr>
        <w:t>4.数字城市建设。加快建设城市基础信息模型（CIM）平台，整合公共设施、环卫系统、市政公用系统等数据资源，协同构建智慧交通、智慧民政、智慧教育等数据应用服务体系，加快城市、交通等基础设施信息化升级，推动城市治理更加精细高效。</w:t>
      </w:r>
    </w:p>
    <w:p>
      <w:pPr>
        <w:pStyle w:val="8"/>
        <w:bidi w:val="0"/>
        <w:rPr>
          <w:rFonts w:hint="eastAsia"/>
          <w:lang w:val="en-US" w:eastAsia="zh-CN"/>
        </w:rPr>
      </w:pPr>
      <w:r>
        <w:rPr>
          <w:rFonts w:hint="eastAsia"/>
          <w:lang w:val="en-US" w:eastAsia="zh-CN"/>
        </w:rPr>
        <w:t>5.数字生活服务。探索基于“巴事办”等便民服务平台开展数据产品流通利用场景建设，聚焦水电气、文旅教育、社保就业、生前身后等各领域高频便民应用场景，不断强化教育、就业、交通、助老等领域数据价值增值，提升重点领域公共服务均等化、智能化、普惠化建设水平。</w:t>
      </w:r>
    </w:p>
    <w:p>
      <w:pPr>
        <w:pStyle w:val="12"/>
        <w:bidi w:val="0"/>
        <w:rPr>
          <w:rFonts w:hint="eastAsia"/>
          <w:lang w:val="en-US" w:eastAsia="zh-CN"/>
        </w:rPr>
      </w:pPr>
      <w:r>
        <w:rPr>
          <w:rFonts w:hint="eastAsia"/>
          <w:lang w:val="en-US" w:eastAsia="zh-CN"/>
        </w:rPr>
        <w:t>（四）培育数据要素产业生态</w:t>
      </w:r>
    </w:p>
    <w:p>
      <w:pPr>
        <w:pStyle w:val="8"/>
        <w:bidi w:val="0"/>
        <w:rPr>
          <w:rFonts w:hint="eastAsia"/>
          <w:lang w:val="en-US" w:eastAsia="zh-CN"/>
        </w:rPr>
      </w:pPr>
      <w:r>
        <w:rPr>
          <w:rFonts w:hint="eastAsia"/>
          <w:lang w:val="en-US" w:eastAsia="zh-CN"/>
        </w:rPr>
        <w:t>1.持续推动巴中市数字经济产业园区建设，打造数据要素创新驱动中心，以数据要素运营主体与专业开发利用公司合作为牵引，推动资金、技术、资源的进一步整合共享，建设覆盖数据治理、挖掘分析、模型研发、场景应用、安全溯源等全产业链条的“数商”生态体系。建立大数据产业金（华）巴（中）协作、成（都）巴（中）合作机制，大力引进和扶持数据创新型技术企业，强化数据技术落地应用。</w:t>
      </w:r>
    </w:p>
    <w:p>
      <w:pPr>
        <w:pStyle w:val="8"/>
        <w:bidi w:val="0"/>
        <w:rPr>
          <w:rFonts w:hint="default"/>
          <w:lang w:val="en-US" w:eastAsia="zh-CN"/>
        </w:rPr>
      </w:pPr>
      <w:r>
        <w:rPr>
          <w:rFonts w:hint="eastAsia"/>
          <w:lang w:val="en-US" w:eastAsia="zh-CN"/>
        </w:rPr>
        <w:t>2.加强数据要素市场与“1+3”产业融合创新应用，围绕数据供需对接、流通等薄弱环节，打造统一的技术标准和开放的创新生态，促进文旅康养、生物医药、食品饮料、新能源新材料等领域商业数据流通、跨区域数据互联、政企数据融合应用。</w:t>
      </w:r>
    </w:p>
    <w:p>
      <w:pPr>
        <w:pStyle w:val="10"/>
        <w:bidi w:val="0"/>
        <w:rPr>
          <w:rFonts w:hint="eastAsia"/>
          <w:lang w:val="en-US" w:eastAsia="zh-CN"/>
        </w:rPr>
      </w:pPr>
      <w:r>
        <w:rPr>
          <w:rFonts w:hint="eastAsia"/>
          <w:lang w:val="en-US" w:eastAsia="zh-CN"/>
        </w:rPr>
        <w:t>三、保障措施</w:t>
      </w:r>
    </w:p>
    <w:p>
      <w:pPr>
        <w:pStyle w:val="8"/>
        <w:bidi w:val="0"/>
        <w:rPr>
          <w:rFonts w:hint="eastAsia"/>
          <w:lang w:val="en-US" w:eastAsia="zh-CN"/>
        </w:rPr>
      </w:pPr>
      <w:r>
        <w:rPr>
          <w:rFonts w:hint="eastAsia"/>
          <w:lang w:val="en-US" w:eastAsia="zh-CN"/>
        </w:rPr>
        <w:t>（一）组织保障。在市互联网+暨智慧巴中建设工作领导小组统一领导下开展数据要素市场化配置改革工作，领导小组各成员单位要充分认识数据要素市场化配置改革的重要性，深化首席数据官制度改革成果，强化组织领导、统筹协调、上下联动和综合施策，合力推进改革工作走深向实，力争为全国全省提供经验示范。</w:t>
      </w:r>
    </w:p>
    <w:p>
      <w:pPr>
        <w:pStyle w:val="8"/>
        <w:bidi w:val="0"/>
        <w:rPr>
          <w:rFonts w:hint="eastAsia"/>
          <w:lang w:val="en-US" w:eastAsia="zh-CN"/>
        </w:rPr>
      </w:pPr>
      <w:r>
        <w:rPr>
          <w:rFonts w:hint="eastAsia"/>
          <w:lang w:val="en-US" w:eastAsia="zh-CN"/>
        </w:rPr>
        <w:t>（二）技术保障。加强数据要素市场化开发技术创新和利用，运用隐私计算、区块链、数据资产测绘等技术手段，构建安全可行的数据要素流通风险防控体系。强化数据开发专业人才引进培育，为推动改革提供强力的技术人才支撑。</w:t>
      </w:r>
    </w:p>
    <w:p>
      <w:pPr>
        <w:pStyle w:val="8"/>
        <w:bidi w:val="0"/>
        <w:rPr>
          <w:rFonts w:hint="eastAsia"/>
          <w:lang w:val="en-US" w:eastAsia="zh-CN"/>
        </w:rPr>
      </w:pPr>
      <w:r>
        <w:rPr>
          <w:rFonts w:hint="eastAsia"/>
          <w:lang w:val="en-US" w:eastAsia="zh-CN"/>
        </w:rPr>
        <w:t>（三）标准规范。</w:t>
      </w:r>
      <w:r>
        <w:rPr>
          <w:rStyle w:val="9"/>
          <w:rFonts w:hint="eastAsia"/>
          <w:lang w:val="en-US" w:eastAsia="zh-CN"/>
        </w:rPr>
        <w:t>落实《四川省政务信息资源目录编制指</w:t>
      </w:r>
      <w:r>
        <w:rPr>
          <w:rFonts w:hint="eastAsia"/>
          <w:lang w:val="en-US" w:eastAsia="zh-CN"/>
        </w:rPr>
        <w:t>南》《四川省公共数据开放技术规范》等地方标准，探索制定数据资产管理、数据质量管理、数据治理、数据安全管理等行业标准，健全大数据风险防范体系。</w:t>
      </w:r>
      <w:r>
        <w:rPr>
          <w:rStyle w:val="9"/>
          <w:rFonts w:hint="eastAsia"/>
          <w:lang w:val="en-US" w:eastAsia="zh-CN"/>
        </w:rPr>
        <w:t>建立数据知识产权分类分级保护规范，强化数字产业领域知识产权保护。</w:t>
      </w:r>
    </w:p>
    <w:p>
      <w:pPr>
        <w:pStyle w:val="8"/>
        <w:bidi w:val="0"/>
        <w:rPr>
          <w:rFonts w:hint="default"/>
          <w:lang w:val="en-US" w:eastAsia="zh-CN"/>
        </w:rPr>
      </w:pPr>
      <w:r>
        <w:rPr>
          <w:rFonts w:hint="eastAsia"/>
          <w:lang w:val="en-US" w:eastAsia="zh-CN"/>
        </w:rPr>
        <w:t>（四）数据安全。完善数据安全治理和分类分级保护制度，统筹落实数据安全保护机制，明确监管红线，依法合规开展数据处理活动，保护个人隐私数据安全。加大重要数据和重点领域执法力度，严厉打击数据安全领域违法犯罪行为。</w:t>
      </w: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customizations.xml><?xml version="1.0" encoding="utf-8"?>
<wne:tcg xmlns:r="http://schemas.openxmlformats.org/officeDocument/2006/relationships" xmlns:wne="http://schemas.microsoft.com/office/word/2006/wordml">
  <wne:keymaps>
    <wne:keymap wne:kcmPrimary="0431">
      <wne:acd wne:acdName="acd0"/>
    </wne:keymap>
    <wne:keymap wne:kcmPrimary="0432">
      <wne:acd wne:acdName="acd1"/>
    </wne:keymap>
    <wne:keymap wne:kcmPrimary="0433">
      <wne:acd wne:acdName="acd2"/>
    </wne:keymap>
    <wne:keymap wne:kcmPrimary="0434">
      <wne:acd wne:acdName="acd3"/>
    </wne:keymap>
  </wne:keymaps>
  <wne:acds>
    <wne:acd wne:argValue="AgD9Vgdo" wne:acdName="acd0" wne:fciIndexBasedOn="0065"/>
    <wne:acd wne:argValue="AgDRnlNPCU4=" wne:acdName="acd1" wne:fciIndexBasedOn="0065"/>
    <wne:acd wne:argValue="AgB3aVNPCU4=" wne:acdName="acd2" wne:fciIndexBasedOn="0065"/>
    <wne:acd wne:argValue="AgA3aA9fMQA=" wne:acdName="acd3" wne:fciIndexBasedOn="0065"/>
  </wne:acd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00007A87" w:usb1="80000000" w:usb2="00000008"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楷体">
    <w:altName w:val="方正楷体_GBK"/>
    <w:panose1 w:val="02010609060101010101"/>
    <w:charset w:val="86"/>
    <w:family w:val="auto"/>
    <w:pitch w:val="default"/>
    <w:sig w:usb0="00000000" w:usb1="00000000" w:usb2="00000016" w:usb3="00000000" w:csb0="00040001" w:csb1="00000000"/>
  </w:font>
  <w:font w:name="方正楷体_GBK">
    <w:panose1 w:val="02000000000000000000"/>
    <w:charset w:val="86"/>
    <w:family w:val="auto"/>
    <w:pitch w:val="default"/>
    <w:sig w:usb0="00000001" w:usb1="08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bidi w:val="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WAAAAZHJzL1BLAQIUABQAAAAIAIdO4kCzSVju0AAAAAUBAAAPAAAAAAAAAAEAIAAAADgAAABk&#10;cnMvZG93bnJldi54bWxQSwECFAAUAAAACACHTuJAa4X5+zECAABhBAAADgAAAAAAAAABACAAAAA1&#10;AQAAZHJzL2Uyb0RvYy54bWxQSwUGAAAAAAYABgBZAQAA2AUAAAAA&#10;">
              <v:fill on="f" focussize="0,0"/>
              <v:stroke on="f" weight="0.5pt"/>
              <v:imagedata o:title=""/>
              <o:lock v:ext="edit" aspectratio="f"/>
              <v:textbox inset="0mm,0mm,0mm,0mm" style="mso-fit-shape-to-text:t;">
                <w:txbxContent>
                  <w:p>
                    <w:pPr>
                      <w:pStyle w:val="8"/>
                      <w:bidi w:val="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M5ODZlNjc2ZGNmYjNjNWNlNGZlYWM3YzcxZjA2ODEifQ=="/>
  </w:docVars>
  <w:rsids>
    <w:rsidRoot w:val="00000000"/>
    <w:rsid w:val="027C2761"/>
    <w:rsid w:val="0ED6B813"/>
    <w:rsid w:val="0FDEE20F"/>
    <w:rsid w:val="0FDEF179"/>
    <w:rsid w:val="169071CB"/>
    <w:rsid w:val="17DD4BEF"/>
    <w:rsid w:val="19CF290A"/>
    <w:rsid w:val="19ED09ED"/>
    <w:rsid w:val="1DF81CB0"/>
    <w:rsid w:val="1EEF566A"/>
    <w:rsid w:val="1FD93F96"/>
    <w:rsid w:val="23776FC9"/>
    <w:rsid w:val="2F97CC90"/>
    <w:rsid w:val="36CF9D82"/>
    <w:rsid w:val="37DE490D"/>
    <w:rsid w:val="39ADA9BA"/>
    <w:rsid w:val="3B7CF9B3"/>
    <w:rsid w:val="3BFB2749"/>
    <w:rsid w:val="3BFD09BC"/>
    <w:rsid w:val="3BFF682B"/>
    <w:rsid w:val="3DEF0064"/>
    <w:rsid w:val="3DFE6917"/>
    <w:rsid w:val="3DFEE1A6"/>
    <w:rsid w:val="3EEF1ECE"/>
    <w:rsid w:val="3EFB813D"/>
    <w:rsid w:val="3F378054"/>
    <w:rsid w:val="3FC7C390"/>
    <w:rsid w:val="3FCFAD4A"/>
    <w:rsid w:val="459EBB44"/>
    <w:rsid w:val="48816737"/>
    <w:rsid w:val="496EDDC6"/>
    <w:rsid w:val="4A670733"/>
    <w:rsid w:val="4BBFB52E"/>
    <w:rsid w:val="4E633152"/>
    <w:rsid w:val="4F7E3F7D"/>
    <w:rsid w:val="4F9D3E48"/>
    <w:rsid w:val="4FFFF1C9"/>
    <w:rsid w:val="50FF91C1"/>
    <w:rsid w:val="516F1ABD"/>
    <w:rsid w:val="52FFA00F"/>
    <w:rsid w:val="53AF4E3C"/>
    <w:rsid w:val="55F5B4D2"/>
    <w:rsid w:val="55FFB6E7"/>
    <w:rsid w:val="56E28F57"/>
    <w:rsid w:val="57FB4414"/>
    <w:rsid w:val="5BBF1A87"/>
    <w:rsid w:val="5BDF4B80"/>
    <w:rsid w:val="5C076EE9"/>
    <w:rsid w:val="5C3B220F"/>
    <w:rsid w:val="5CCE0FC4"/>
    <w:rsid w:val="5D8E206C"/>
    <w:rsid w:val="5DED9568"/>
    <w:rsid w:val="5DF7CD75"/>
    <w:rsid w:val="5DFFA449"/>
    <w:rsid w:val="5DFFAFB1"/>
    <w:rsid w:val="5E478AE9"/>
    <w:rsid w:val="5E7B5869"/>
    <w:rsid w:val="5EBA29BB"/>
    <w:rsid w:val="5EF2637B"/>
    <w:rsid w:val="5EF9E4B7"/>
    <w:rsid w:val="5EFA7CCD"/>
    <w:rsid w:val="5F675E71"/>
    <w:rsid w:val="5F6F8388"/>
    <w:rsid w:val="5F7B5064"/>
    <w:rsid w:val="5FACA062"/>
    <w:rsid w:val="5FB54AB2"/>
    <w:rsid w:val="5FBC3EB0"/>
    <w:rsid w:val="5FBEC23F"/>
    <w:rsid w:val="5FDB3347"/>
    <w:rsid w:val="5FDF9BC2"/>
    <w:rsid w:val="5FEEC90A"/>
    <w:rsid w:val="5FFEE992"/>
    <w:rsid w:val="5FFF1C8C"/>
    <w:rsid w:val="5FFF40BF"/>
    <w:rsid w:val="5FFF4D7E"/>
    <w:rsid w:val="5FFF5CE3"/>
    <w:rsid w:val="63E6BEAD"/>
    <w:rsid w:val="65B32D27"/>
    <w:rsid w:val="65FF1CF9"/>
    <w:rsid w:val="66DF81B4"/>
    <w:rsid w:val="66FB3ABA"/>
    <w:rsid w:val="67937BA8"/>
    <w:rsid w:val="67C6D5D7"/>
    <w:rsid w:val="6B3DE909"/>
    <w:rsid w:val="6B6F3FB3"/>
    <w:rsid w:val="6C8E91A3"/>
    <w:rsid w:val="6CF4F7D6"/>
    <w:rsid w:val="6D9BF9A6"/>
    <w:rsid w:val="6DF71D13"/>
    <w:rsid w:val="6E6E7EE0"/>
    <w:rsid w:val="6EA77E7D"/>
    <w:rsid w:val="6EFFE403"/>
    <w:rsid w:val="6F26B651"/>
    <w:rsid w:val="6F7E7C40"/>
    <w:rsid w:val="6FBF8624"/>
    <w:rsid w:val="6FBFCB2F"/>
    <w:rsid w:val="6FCF81B6"/>
    <w:rsid w:val="6FFD2A7B"/>
    <w:rsid w:val="71DD0FDC"/>
    <w:rsid w:val="72BF273D"/>
    <w:rsid w:val="736FBD94"/>
    <w:rsid w:val="73FB0D58"/>
    <w:rsid w:val="745B07BC"/>
    <w:rsid w:val="75476F24"/>
    <w:rsid w:val="755F088B"/>
    <w:rsid w:val="75EBEA9D"/>
    <w:rsid w:val="75FDEE2C"/>
    <w:rsid w:val="765F78BE"/>
    <w:rsid w:val="76EDC6CA"/>
    <w:rsid w:val="76FB5311"/>
    <w:rsid w:val="76FF6FE6"/>
    <w:rsid w:val="774B8F0B"/>
    <w:rsid w:val="777E6FC8"/>
    <w:rsid w:val="777FE972"/>
    <w:rsid w:val="77BBC610"/>
    <w:rsid w:val="77BF29CA"/>
    <w:rsid w:val="77FFF1B4"/>
    <w:rsid w:val="7915D092"/>
    <w:rsid w:val="79FBF2F5"/>
    <w:rsid w:val="7A3CFB4B"/>
    <w:rsid w:val="7AFF24AA"/>
    <w:rsid w:val="7B7BDE5B"/>
    <w:rsid w:val="7BB5F1F8"/>
    <w:rsid w:val="7BDB1599"/>
    <w:rsid w:val="7BE3B208"/>
    <w:rsid w:val="7BEF4B70"/>
    <w:rsid w:val="7BFA0F4E"/>
    <w:rsid w:val="7BFA11CF"/>
    <w:rsid w:val="7BFE931A"/>
    <w:rsid w:val="7BFFB528"/>
    <w:rsid w:val="7CFF7FD9"/>
    <w:rsid w:val="7D7BA4CC"/>
    <w:rsid w:val="7D8F14E8"/>
    <w:rsid w:val="7DB7D8F0"/>
    <w:rsid w:val="7DEAE849"/>
    <w:rsid w:val="7DEF0EA8"/>
    <w:rsid w:val="7DFF669A"/>
    <w:rsid w:val="7E35F0E0"/>
    <w:rsid w:val="7E4D9939"/>
    <w:rsid w:val="7E7D10ED"/>
    <w:rsid w:val="7E8B160C"/>
    <w:rsid w:val="7E8F2CA1"/>
    <w:rsid w:val="7EBF088F"/>
    <w:rsid w:val="7EEA42D7"/>
    <w:rsid w:val="7EF5BCBE"/>
    <w:rsid w:val="7F379702"/>
    <w:rsid w:val="7F6CE5AF"/>
    <w:rsid w:val="7F77067E"/>
    <w:rsid w:val="7F7D3018"/>
    <w:rsid w:val="7F7D58EC"/>
    <w:rsid w:val="7F7D8A1A"/>
    <w:rsid w:val="7F7F8DC9"/>
    <w:rsid w:val="7FA83EDB"/>
    <w:rsid w:val="7FB65C8C"/>
    <w:rsid w:val="7FBA6B48"/>
    <w:rsid w:val="7FBE3831"/>
    <w:rsid w:val="7FD7CBE6"/>
    <w:rsid w:val="7FD8D628"/>
    <w:rsid w:val="7FDDE8F6"/>
    <w:rsid w:val="7FE912A9"/>
    <w:rsid w:val="7FEB9A74"/>
    <w:rsid w:val="7FED8DC8"/>
    <w:rsid w:val="7FF7BFD7"/>
    <w:rsid w:val="7FFF4760"/>
    <w:rsid w:val="7FFF8153"/>
    <w:rsid w:val="7FFF830A"/>
    <w:rsid w:val="7FFF86EC"/>
    <w:rsid w:val="7FFFD8B8"/>
    <w:rsid w:val="8FFE42C3"/>
    <w:rsid w:val="921FE345"/>
    <w:rsid w:val="97F7D117"/>
    <w:rsid w:val="9B7F7C32"/>
    <w:rsid w:val="9D4B5CFF"/>
    <w:rsid w:val="9D9F921F"/>
    <w:rsid w:val="9EAF466B"/>
    <w:rsid w:val="9F1ABB66"/>
    <w:rsid w:val="9F7FF0E4"/>
    <w:rsid w:val="A76F9460"/>
    <w:rsid w:val="ABFF6914"/>
    <w:rsid w:val="AE1F4E52"/>
    <w:rsid w:val="AEF8F356"/>
    <w:rsid w:val="AEFFBD9A"/>
    <w:rsid w:val="AF94FB4B"/>
    <w:rsid w:val="AFD523A4"/>
    <w:rsid w:val="AFDFD40B"/>
    <w:rsid w:val="AFE913FE"/>
    <w:rsid w:val="B3AB46FD"/>
    <w:rsid w:val="B4BF7E72"/>
    <w:rsid w:val="B4FD6228"/>
    <w:rsid w:val="B7EC6F5C"/>
    <w:rsid w:val="B8D8ED8A"/>
    <w:rsid w:val="B8DF2853"/>
    <w:rsid w:val="B9BC9C59"/>
    <w:rsid w:val="BA7B23C6"/>
    <w:rsid w:val="BB2FE18C"/>
    <w:rsid w:val="BB9712B9"/>
    <w:rsid w:val="BBFB3682"/>
    <w:rsid w:val="BE7E9BC3"/>
    <w:rsid w:val="BEB72E79"/>
    <w:rsid w:val="BED1D0FC"/>
    <w:rsid w:val="BEFF4ED7"/>
    <w:rsid w:val="BF3D50D1"/>
    <w:rsid w:val="BF569262"/>
    <w:rsid w:val="BF77F5A3"/>
    <w:rsid w:val="BFAC82C6"/>
    <w:rsid w:val="BFBEDFAE"/>
    <w:rsid w:val="BFDD173F"/>
    <w:rsid w:val="BFDFE8C4"/>
    <w:rsid w:val="BFEFC5A9"/>
    <w:rsid w:val="BFEFF4F9"/>
    <w:rsid w:val="BFFD2EC7"/>
    <w:rsid w:val="CDE71953"/>
    <w:rsid w:val="D26D30C8"/>
    <w:rsid w:val="D6B35403"/>
    <w:rsid w:val="D6DFE7F9"/>
    <w:rsid w:val="D7AF32A5"/>
    <w:rsid w:val="D8AB5CB9"/>
    <w:rsid w:val="D9BFD7C3"/>
    <w:rsid w:val="DCFD62A6"/>
    <w:rsid w:val="DDEA148E"/>
    <w:rsid w:val="DF78C09F"/>
    <w:rsid w:val="DF7F487C"/>
    <w:rsid w:val="DFA719AE"/>
    <w:rsid w:val="DFFC79A3"/>
    <w:rsid w:val="DFFD293A"/>
    <w:rsid w:val="DFFED08F"/>
    <w:rsid w:val="E3520C22"/>
    <w:rsid w:val="E7EBB2A2"/>
    <w:rsid w:val="E7EDD790"/>
    <w:rsid w:val="E7FE8252"/>
    <w:rsid w:val="E7FFA32C"/>
    <w:rsid w:val="EB7FE331"/>
    <w:rsid w:val="EBC94AD7"/>
    <w:rsid w:val="EBFF1C56"/>
    <w:rsid w:val="ECAF3CEA"/>
    <w:rsid w:val="EDD1835D"/>
    <w:rsid w:val="EDF61584"/>
    <w:rsid w:val="EE5748A2"/>
    <w:rsid w:val="EEDF3578"/>
    <w:rsid w:val="EF3D1091"/>
    <w:rsid w:val="EF7B49F8"/>
    <w:rsid w:val="EFD7995A"/>
    <w:rsid w:val="EFFFBF72"/>
    <w:rsid w:val="F1FEBD08"/>
    <w:rsid w:val="F27B3D9F"/>
    <w:rsid w:val="F3FD190D"/>
    <w:rsid w:val="F3FF52E6"/>
    <w:rsid w:val="F49FE386"/>
    <w:rsid w:val="F4E441B9"/>
    <w:rsid w:val="F4FFA788"/>
    <w:rsid w:val="F5EC571B"/>
    <w:rsid w:val="F5FE9494"/>
    <w:rsid w:val="F7378BAF"/>
    <w:rsid w:val="F73FD81D"/>
    <w:rsid w:val="F7AAD1C7"/>
    <w:rsid w:val="F7BF3383"/>
    <w:rsid w:val="F7EA52DE"/>
    <w:rsid w:val="F7FE9627"/>
    <w:rsid w:val="F83F8AA6"/>
    <w:rsid w:val="F8F52032"/>
    <w:rsid w:val="F97F0F9A"/>
    <w:rsid w:val="F983BA61"/>
    <w:rsid w:val="F9BE4383"/>
    <w:rsid w:val="F9FB40B6"/>
    <w:rsid w:val="FA6F669B"/>
    <w:rsid w:val="FA778009"/>
    <w:rsid w:val="FACF4222"/>
    <w:rsid w:val="FAEDC2A9"/>
    <w:rsid w:val="FAFFE845"/>
    <w:rsid w:val="FBBB5648"/>
    <w:rsid w:val="FBD536FE"/>
    <w:rsid w:val="FBFFD962"/>
    <w:rsid w:val="FCF7BFC4"/>
    <w:rsid w:val="FCFEEFCA"/>
    <w:rsid w:val="FD771CD4"/>
    <w:rsid w:val="FD772082"/>
    <w:rsid w:val="FD77F6F0"/>
    <w:rsid w:val="FDB79F54"/>
    <w:rsid w:val="FDB7A17D"/>
    <w:rsid w:val="FDBB6508"/>
    <w:rsid w:val="FDF7F8AB"/>
    <w:rsid w:val="FE5BE389"/>
    <w:rsid w:val="FE734873"/>
    <w:rsid w:val="FE7FFD2A"/>
    <w:rsid w:val="FEBEF761"/>
    <w:rsid w:val="FEBF673F"/>
    <w:rsid w:val="FEDFDEB2"/>
    <w:rsid w:val="FEEB5CD0"/>
    <w:rsid w:val="FEFC588C"/>
    <w:rsid w:val="FF13518D"/>
    <w:rsid w:val="FF2A434D"/>
    <w:rsid w:val="FF3E2F82"/>
    <w:rsid w:val="FF5B847D"/>
    <w:rsid w:val="FF6FBBD7"/>
    <w:rsid w:val="FF7F330C"/>
    <w:rsid w:val="FFCF8BD0"/>
    <w:rsid w:val="FFCFA212"/>
    <w:rsid w:val="FFD7CDA5"/>
    <w:rsid w:val="FFDFFC54"/>
    <w:rsid w:val="FFEDC318"/>
    <w:rsid w:val="FFEE7ECB"/>
    <w:rsid w:val="FFEFB2E0"/>
    <w:rsid w:val="FFF70D3C"/>
    <w:rsid w:val="FFF9EDC1"/>
    <w:rsid w:val="FFFC5C05"/>
    <w:rsid w:val="FFFEA621"/>
    <w:rsid w:val="FFFFAB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1"/>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afterLines="0" w:afterAutospacing="0"/>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customStyle="1" w:styleId="8">
    <w:name w:val="国标"/>
    <w:basedOn w:val="1"/>
    <w:link w:val="9"/>
    <w:qFormat/>
    <w:uiPriority w:val="0"/>
    <w:pPr>
      <w:spacing w:line="560" w:lineRule="exact"/>
      <w:ind w:left="0" w:firstLine="200" w:firstLineChars="200"/>
    </w:pPr>
    <w:rPr>
      <w:rFonts w:ascii="仿宋_GB2312" w:hAnsi="仿宋_GB2312" w:eastAsia="仿宋_GB2312" w:cs="仿宋_GB2312"/>
      <w:kern w:val="0"/>
      <w:sz w:val="32"/>
      <w:szCs w:val="32"/>
    </w:rPr>
  </w:style>
  <w:style w:type="character" w:customStyle="1" w:styleId="9">
    <w:name w:val="国标 Char"/>
    <w:link w:val="8"/>
    <w:qFormat/>
    <w:uiPriority w:val="0"/>
    <w:rPr>
      <w:rFonts w:hint="eastAsia" w:ascii="仿宋_GB2312" w:hAnsi="仿宋_GB2312" w:eastAsia="仿宋_GB2312" w:cs="仿宋_GB2312"/>
      <w:snapToGrid w:val="0"/>
      <w:color w:val="000000"/>
      <w:kern w:val="0"/>
      <w:sz w:val="32"/>
      <w:szCs w:val="32"/>
    </w:rPr>
  </w:style>
  <w:style w:type="paragraph" w:customStyle="1" w:styleId="10">
    <w:name w:val="黑体三"/>
    <w:basedOn w:val="1"/>
    <w:link w:val="11"/>
    <w:qFormat/>
    <w:uiPriority w:val="0"/>
    <w:pPr>
      <w:spacing w:line="560" w:lineRule="exact"/>
      <w:ind w:left="0" w:leftChars="0" w:firstLine="880" w:firstLineChars="200"/>
      <w:outlineLvl w:val="1"/>
    </w:pPr>
    <w:rPr>
      <w:rFonts w:hint="eastAsia" w:ascii="Times New Roman" w:hAnsi="Times New Roman" w:eastAsia="黑体" w:cs="Times New Roman"/>
      <w:sz w:val="32"/>
      <w:szCs w:val="22"/>
    </w:rPr>
  </w:style>
  <w:style w:type="character" w:customStyle="1" w:styleId="11">
    <w:name w:val="黑体三 Char1"/>
    <w:link w:val="10"/>
    <w:qFormat/>
    <w:uiPriority w:val="0"/>
    <w:rPr>
      <w:rFonts w:hint="eastAsia" w:ascii="Times New Roman" w:hAnsi="Times New Roman" w:eastAsia="黑体" w:cs="Times New Roman"/>
      <w:sz w:val="32"/>
      <w:szCs w:val="22"/>
    </w:rPr>
  </w:style>
  <w:style w:type="paragraph" w:customStyle="1" w:styleId="12">
    <w:name w:val="楷体三"/>
    <w:basedOn w:val="1"/>
    <w:qFormat/>
    <w:uiPriority w:val="0"/>
    <w:pPr>
      <w:spacing w:line="560" w:lineRule="exact"/>
      <w:ind w:firstLine="880" w:firstLineChars="200"/>
      <w:outlineLvl w:val="2"/>
    </w:pPr>
    <w:rPr>
      <w:rFonts w:hint="eastAsia" w:ascii="Times New Roman" w:hAnsi="Times New Roman" w:eastAsia="楷体" w:cs="Times New Roman"/>
      <w:b/>
      <w:sz w:val="32"/>
      <w:szCs w:val="22"/>
    </w:rPr>
  </w:style>
  <w:style w:type="paragraph" w:customStyle="1" w:styleId="13">
    <w:name w:val="样式1"/>
    <w:basedOn w:val="1"/>
    <w:next w:val="1"/>
    <w:qFormat/>
    <w:uiPriority w:val="0"/>
    <w:pPr>
      <w:spacing w:line="560" w:lineRule="exact"/>
      <w:ind w:firstLine="880" w:firstLineChars="200"/>
      <w:jc w:val="center"/>
    </w:pPr>
    <w:rPr>
      <w:rFonts w:hint="eastAsia" w:ascii="仿宋_GB2312" w:hAnsi="仿宋_GB2312" w:eastAsia="方正小标宋简体" w:cs="仿宋_GB2312"/>
      <w:snapToGrid w:val="0"/>
      <w:color w:val="000000"/>
      <w:kern w:val="0"/>
      <w:sz w:val="44"/>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microsoft.com/office/2006/relationships/keyMapCustomizations" Target="customizations.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36</TotalTime>
  <ScaleCrop>false</ScaleCrop>
  <LinksUpToDate>false</LinksUpToDate>
  <CharactersWithSpaces>0</CharactersWithSpaces>
  <Application>WPS Office_11.8.2.1131_F1E327BC-269C-435d-A152-05C5408002CA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2022-12-19T19:19:00Z</dcterms:created>
  <dc:creator>uos</dc:creator>
  <cp:lastModifiedBy>王杰</cp:lastModifiedBy>
  <cp:lastPrinted>2024-03-12T09:08:00Z</cp:lastPrinted>
  <dcterms:modified xsi:type="dcterms:W3CDTF">2024-03-18T09:39:36Z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2052-11.8.2.1131</vt:lpwstr>
  </property>
  <property fmtid="{D5CDD505-2E9C-101B-9397-08002B2CF9AE}" pid="3" name="ICV">
    <vt:lpwstr>16BB3FAFD7754BF291923EBC617C607C_13</vt:lpwstr>
  </property>
</Properties>
</file>